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5A02" w:rsidRDefault="00745A02">
      <w:pPr>
        <w:rPr>
          <w:rFonts w:cs="Arial"/>
          <w:b/>
        </w:rPr>
      </w:pPr>
      <w:bookmarkStart w:id="0" w:name="_GoBack"/>
      <w:bookmarkEnd w:id="0"/>
      <w:r>
        <w:rPr>
          <w:rFonts w:cs="Arial"/>
          <w:b/>
        </w:rPr>
        <w:t>Climate Science and Emissions</w:t>
      </w:r>
    </w:p>
    <w:p w:rsidR="00745A02" w:rsidRDefault="00745A02">
      <w:pPr>
        <w:rPr>
          <w:rFonts w:cs="Arial"/>
          <w:b/>
        </w:rPr>
      </w:pPr>
    </w:p>
    <w:p w:rsidR="0093496A" w:rsidRPr="004812C3" w:rsidRDefault="00433AEB">
      <w:pPr>
        <w:rPr>
          <w:rFonts w:cs="Arial"/>
        </w:rPr>
      </w:pPr>
      <w:r w:rsidRPr="004812C3">
        <w:rPr>
          <w:rFonts w:cs="Arial"/>
        </w:rPr>
        <w:t>Fossil fuels are hydrocarbon fuels formed</w:t>
      </w:r>
      <w:r w:rsidR="003A6683" w:rsidRPr="004812C3">
        <w:rPr>
          <w:rFonts w:cs="Arial"/>
        </w:rPr>
        <w:t xml:space="preserve"> throughout geological time</w:t>
      </w:r>
      <w:r w:rsidRPr="004812C3">
        <w:rPr>
          <w:rFonts w:cs="Arial"/>
        </w:rPr>
        <w:t xml:space="preserve"> from the remains of living organisms. Due to the long timescale required for their formation, we use these fuels far m</w:t>
      </w:r>
      <w:r w:rsidR="00806455">
        <w:rPr>
          <w:rFonts w:cs="Arial"/>
        </w:rPr>
        <w:t>ore quickly than they are created</w:t>
      </w:r>
      <w:r w:rsidRPr="004812C3">
        <w:rPr>
          <w:rFonts w:cs="Arial"/>
        </w:rPr>
        <w:t>, and they are recognised as finite in this sense. Burning fossil fuels releases carbon dioxide into the a</w:t>
      </w:r>
      <w:r w:rsidR="003A6683" w:rsidRPr="004812C3">
        <w:rPr>
          <w:rFonts w:cs="Arial"/>
        </w:rPr>
        <w:t>tmosphere, a greenhouse gas which</w:t>
      </w:r>
      <w:r w:rsidRPr="004812C3">
        <w:rPr>
          <w:rFonts w:cs="Arial"/>
        </w:rPr>
        <w:t xml:space="preserve"> contributes to climate change.</w:t>
      </w:r>
    </w:p>
    <w:p w:rsidR="00013400" w:rsidRPr="004812C3" w:rsidRDefault="00433AEB">
      <w:pPr>
        <w:rPr>
          <w:rFonts w:cs="Arial"/>
        </w:rPr>
      </w:pPr>
      <w:r w:rsidRPr="004812C3">
        <w:rPr>
          <w:rFonts w:cs="Arial"/>
        </w:rPr>
        <w:t>While greenhouse gases</w:t>
      </w:r>
      <w:r w:rsidR="003A6683" w:rsidRPr="004812C3">
        <w:rPr>
          <w:rFonts w:cs="Arial"/>
        </w:rPr>
        <w:t xml:space="preserve"> (GHGs)</w:t>
      </w:r>
      <w:r w:rsidRPr="004812C3">
        <w:rPr>
          <w:rFonts w:cs="Arial"/>
        </w:rPr>
        <w:t xml:space="preserve"> are </w:t>
      </w:r>
      <w:r w:rsidR="003A6683" w:rsidRPr="004812C3">
        <w:rPr>
          <w:rFonts w:cs="Arial"/>
        </w:rPr>
        <w:t xml:space="preserve">also </w:t>
      </w:r>
      <w:r w:rsidRPr="004812C3">
        <w:rPr>
          <w:rFonts w:cs="Arial"/>
        </w:rPr>
        <w:t>produced through various natural processes, the IPCC’s</w:t>
      </w:r>
      <w:r w:rsidR="004812C3" w:rsidRPr="004812C3">
        <w:rPr>
          <w:rStyle w:val="FootnoteReference"/>
          <w:rFonts w:cs="Arial"/>
        </w:rPr>
        <w:footnoteReference w:id="1"/>
      </w:r>
      <w:r w:rsidRPr="004812C3">
        <w:rPr>
          <w:rFonts w:cs="Arial"/>
        </w:rPr>
        <w:t xml:space="preserve"> latest report, the Fifth Assessment Report, indicates that anthropogenic GHG emissions are extremely likely (95-100% certainty) to have been the dominant cause of observed global warming since the mid-20</w:t>
      </w:r>
      <w:r w:rsidRPr="004812C3">
        <w:rPr>
          <w:rFonts w:cs="Arial"/>
          <w:vertAlign w:val="superscript"/>
        </w:rPr>
        <w:t>th</w:t>
      </w:r>
      <w:r w:rsidRPr="004812C3">
        <w:rPr>
          <w:rFonts w:cs="Arial"/>
        </w:rPr>
        <w:t xml:space="preserve"> century.</w:t>
      </w:r>
      <w:r w:rsidR="00013400" w:rsidRPr="004812C3">
        <w:rPr>
          <w:rFonts w:cs="Arial"/>
        </w:rPr>
        <w:t xml:space="preserve"> Emissions from fossil fuel combustion and industrial processes contributed about 78% of the total emissions increase from 1970 to 2010</w:t>
      </w:r>
      <w:r w:rsidR="00013400" w:rsidRPr="004812C3">
        <w:rPr>
          <w:rStyle w:val="FootnoteReference"/>
          <w:rFonts w:cs="Arial"/>
        </w:rPr>
        <w:footnoteReference w:id="2"/>
      </w:r>
      <w:r w:rsidR="00013400" w:rsidRPr="004812C3">
        <w:rPr>
          <w:rFonts w:cs="Arial"/>
        </w:rPr>
        <w:t>.</w:t>
      </w:r>
    </w:p>
    <w:p w:rsidR="002E5300" w:rsidRPr="004812C3" w:rsidRDefault="002E5300">
      <w:pPr>
        <w:rPr>
          <w:rFonts w:cs="Arial"/>
        </w:rPr>
      </w:pPr>
      <w:r w:rsidRPr="004812C3">
        <w:rPr>
          <w:rFonts w:cs="Arial"/>
        </w:rPr>
        <w:t xml:space="preserve">The </w:t>
      </w:r>
      <w:r w:rsidR="003A6683" w:rsidRPr="004812C3">
        <w:rPr>
          <w:rFonts w:cs="Arial"/>
        </w:rPr>
        <w:t xml:space="preserve">IPCC’s </w:t>
      </w:r>
      <w:r w:rsidRPr="004812C3">
        <w:rPr>
          <w:rFonts w:cs="Arial"/>
        </w:rPr>
        <w:t>Fifth Assessment Report shows that</w:t>
      </w:r>
      <w:r w:rsidR="00013400" w:rsidRPr="004812C3">
        <w:rPr>
          <w:rFonts w:cs="Arial"/>
        </w:rPr>
        <w:t xml:space="preserve"> the atmosphere and ocean are warming</w:t>
      </w:r>
      <w:r w:rsidRPr="004812C3">
        <w:rPr>
          <w:rFonts w:cs="Arial"/>
        </w:rPr>
        <w:t>, extreme weather events are increasing, snow and sea ice are diminishing, and sea levels are rising as a result of increased greenhouse gases in the atmosphere.</w:t>
      </w:r>
      <w:r w:rsidR="003A6683" w:rsidRPr="004812C3">
        <w:rPr>
          <w:rFonts w:cs="Arial"/>
        </w:rPr>
        <w:t xml:space="preserve"> </w:t>
      </w:r>
    </w:p>
    <w:p w:rsidR="002E5300" w:rsidRPr="004812C3" w:rsidRDefault="002E5300">
      <w:pPr>
        <w:rPr>
          <w:rFonts w:cs="Arial"/>
        </w:rPr>
      </w:pPr>
      <w:r w:rsidRPr="004812C3">
        <w:rPr>
          <w:rFonts w:cs="Arial"/>
        </w:rPr>
        <w:t>Governments across the world have committed to decreasing emissions through the United Nations Framework Convention on Climate Change</w:t>
      </w:r>
      <w:r w:rsidR="00013400" w:rsidRPr="004812C3">
        <w:rPr>
          <w:rFonts w:cs="Arial"/>
        </w:rPr>
        <w:t>, and the Kyoto Protocol, as well as reflecting thes</w:t>
      </w:r>
      <w:r w:rsidR="00806455">
        <w:rPr>
          <w:rFonts w:cs="Arial"/>
        </w:rPr>
        <w:t>e commitments in national policies</w:t>
      </w:r>
      <w:r w:rsidR="00013400" w:rsidRPr="004812C3">
        <w:rPr>
          <w:rFonts w:cs="Arial"/>
        </w:rPr>
        <w:t>. The UK government is committed to an 80% reduction in greenhouse gases as outlined in the Kyoto Protocol by 2050 against a 1990 baseline.</w:t>
      </w:r>
    </w:p>
    <w:p w:rsidR="00634C72" w:rsidRDefault="00013400">
      <w:pPr>
        <w:rPr>
          <w:rFonts w:cs="Arial"/>
        </w:rPr>
      </w:pPr>
      <w:r w:rsidRPr="004812C3">
        <w:rPr>
          <w:rFonts w:cs="Arial"/>
        </w:rPr>
        <w:t>Despite these policy commitments, emissions are increasing on a global scale, and urgent action is required if they are to be kept below the threshold at which climate change will cause significant danger to human populations and the environment</w:t>
      </w:r>
      <w:r w:rsidR="004812C3">
        <w:rPr>
          <w:rFonts w:cs="Arial"/>
        </w:rPr>
        <w:t>, established to be 2 degrees above pre-industrial temperatures</w:t>
      </w:r>
      <w:r w:rsidR="00634C72">
        <w:rPr>
          <w:rFonts w:cs="Arial"/>
        </w:rPr>
        <w:t>.</w:t>
      </w:r>
    </w:p>
    <w:p w:rsidR="00634C72" w:rsidRDefault="00634C72">
      <w:pPr>
        <w:rPr>
          <w:rFonts w:cs="Arial"/>
        </w:rPr>
      </w:pPr>
      <w:r>
        <w:rPr>
          <w:rFonts w:cs="Arial"/>
        </w:rPr>
        <w:br w:type="page"/>
      </w:r>
    </w:p>
    <w:p w:rsidR="00806455" w:rsidRPr="00634C72" w:rsidRDefault="00634C72" w:rsidP="00806455">
      <w:pPr>
        <w:rPr>
          <w:rFonts w:cs="Arial"/>
          <w:b/>
        </w:rPr>
      </w:pPr>
      <w:r>
        <w:rPr>
          <w:rFonts w:cs="Arial"/>
          <w:b/>
        </w:rPr>
        <w:lastRenderedPageBreak/>
        <w:t>Current Emissions</w:t>
      </w:r>
    </w:p>
    <w:p w:rsidR="00806455" w:rsidRDefault="0005104D" w:rsidP="00806455">
      <w:pPr>
        <w:rPr>
          <w:rFonts w:cs="Arial"/>
        </w:rPr>
      </w:pPr>
      <w:r w:rsidRPr="004812C3">
        <w:rPr>
          <w:rFonts w:cs="Arial"/>
          <w:noProof/>
          <w:lang w:eastAsia="en-GB"/>
        </w:rPr>
        <w:drawing>
          <wp:anchor distT="0" distB="0" distL="114300" distR="114300" simplePos="0" relativeHeight="251662336" behindDoc="0" locked="0" layoutInCell="1" allowOverlap="1" wp14:anchorId="526ED996" wp14:editId="019E2CDB">
            <wp:simplePos x="0" y="0"/>
            <wp:positionH relativeFrom="column">
              <wp:posOffset>-277978</wp:posOffset>
            </wp:positionH>
            <wp:positionV relativeFrom="paragraph">
              <wp:posOffset>-160933</wp:posOffset>
            </wp:positionV>
            <wp:extent cx="5552237" cy="303201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0481" cy="30310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6455" w:rsidRDefault="00806455" w:rsidP="00806455">
      <w:pPr>
        <w:rPr>
          <w:rFonts w:cs="Arial"/>
        </w:rPr>
      </w:pPr>
    </w:p>
    <w:p w:rsidR="00806455" w:rsidRDefault="00806455" w:rsidP="00806455">
      <w:pPr>
        <w:rPr>
          <w:rFonts w:cs="Arial"/>
        </w:rPr>
      </w:pPr>
    </w:p>
    <w:p w:rsidR="00806455" w:rsidRDefault="00806455" w:rsidP="00806455">
      <w:pPr>
        <w:rPr>
          <w:rFonts w:cs="Arial"/>
        </w:rPr>
      </w:pPr>
    </w:p>
    <w:p w:rsidR="00806455" w:rsidRDefault="00806455" w:rsidP="00806455">
      <w:pPr>
        <w:rPr>
          <w:rFonts w:cs="Arial"/>
        </w:rPr>
      </w:pPr>
    </w:p>
    <w:p w:rsidR="00806455" w:rsidRDefault="00806455" w:rsidP="00806455">
      <w:pPr>
        <w:rPr>
          <w:rFonts w:cs="Arial"/>
        </w:rPr>
      </w:pPr>
    </w:p>
    <w:p w:rsidR="00806455" w:rsidRDefault="00806455" w:rsidP="00806455">
      <w:pPr>
        <w:rPr>
          <w:rFonts w:cs="Arial"/>
        </w:rPr>
      </w:pPr>
    </w:p>
    <w:p w:rsidR="00806455" w:rsidRDefault="00806455" w:rsidP="00806455">
      <w:pPr>
        <w:rPr>
          <w:rFonts w:cs="Arial"/>
        </w:rPr>
      </w:pPr>
    </w:p>
    <w:p w:rsidR="00806455" w:rsidRDefault="00806455" w:rsidP="00806455">
      <w:pPr>
        <w:rPr>
          <w:rFonts w:cs="Arial"/>
        </w:rPr>
      </w:pPr>
    </w:p>
    <w:p w:rsidR="00806455" w:rsidRPr="0005104D" w:rsidRDefault="00806455" w:rsidP="00806455">
      <w:pPr>
        <w:rPr>
          <w:rFonts w:cs="Arial"/>
          <w:b/>
          <w:i/>
        </w:rPr>
      </w:pPr>
      <w:r w:rsidRPr="0005104D">
        <w:rPr>
          <w:rFonts w:cs="Arial"/>
          <w:i/>
        </w:rPr>
        <w:t>Source: IPCC AR5 Synthesis Report</w:t>
      </w:r>
    </w:p>
    <w:p w:rsidR="00806455" w:rsidRDefault="00806455" w:rsidP="00806455">
      <w:pPr>
        <w:rPr>
          <w:rFonts w:cs="Arial"/>
        </w:rPr>
      </w:pPr>
      <w:r w:rsidRPr="004812C3">
        <w:rPr>
          <w:rFonts w:cs="Arial"/>
        </w:rPr>
        <w:t>As demonstrated in the chart above, global CO</w:t>
      </w:r>
      <w:r w:rsidRPr="004812C3">
        <w:rPr>
          <w:rFonts w:cs="Arial"/>
          <w:vertAlign w:val="subscript"/>
        </w:rPr>
        <w:t xml:space="preserve">2 </w:t>
      </w:r>
      <w:r w:rsidRPr="004812C3">
        <w:rPr>
          <w:rFonts w:cs="Arial"/>
        </w:rPr>
        <w:t xml:space="preserve">emissions from fossil fuels and industrial processes have increased both in actual terms and in terms of their proportion </w:t>
      </w:r>
      <w:r w:rsidR="00D56BFB">
        <w:rPr>
          <w:rFonts w:cs="Arial"/>
        </w:rPr>
        <w:t>to</w:t>
      </w:r>
      <w:r w:rsidRPr="004812C3">
        <w:rPr>
          <w:rFonts w:cs="Arial"/>
        </w:rPr>
        <w:t xml:space="preserve"> other GHG emissions from 1970 to 2010. </w:t>
      </w:r>
    </w:p>
    <w:p w:rsidR="0005104D" w:rsidRDefault="004812C3" w:rsidP="004812C3">
      <w:pPr>
        <w:rPr>
          <w:rFonts w:cs="Arial"/>
        </w:rPr>
      </w:pPr>
      <w:r w:rsidRPr="004812C3">
        <w:rPr>
          <w:rFonts w:cs="Arial"/>
          <w:noProof/>
          <w:lang w:eastAsia="en-GB"/>
        </w:rPr>
        <w:drawing>
          <wp:inline distT="0" distB="0" distL="0" distR="0">
            <wp:extent cx="4988966" cy="282747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8966" cy="2827475"/>
                    </a:xfrm>
                    <a:prstGeom prst="rect">
                      <a:avLst/>
                    </a:prstGeom>
                    <a:noFill/>
                    <a:ln>
                      <a:noFill/>
                    </a:ln>
                  </pic:spPr>
                </pic:pic>
              </a:graphicData>
            </a:graphic>
          </wp:inline>
        </w:drawing>
      </w:r>
    </w:p>
    <w:p w:rsidR="0005104D" w:rsidRPr="0005104D" w:rsidRDefault="0005104D" w:rsidP="004812C3">
      <w:pPr>
        <w:rPr>
          <w:rFonts w:cs="Arial"/>
          <w:i/>
        </w:rPr>
      </w:pPr>
      <w:r w:rsidRPr="0005104D">
        <w:rPr>
          <w:rFonts w:cs="Arial"/>
          <w:i/>
        </w:rPr>
        <w:t>Source: IEA World Key Energy Statistics</w:t>
      </w:r>
    </w:p>
    <w:p w:rsidR="004812C3" w:rsidRPr="004812C3" w:rsidRDefault="004812C3" w:rsidP="004812C3">
      <w:pPr>
        <w:rPr>
          <w:rFonts w:cs="Arial"/>
        </w:rPr>
      </w:pPr>
      <w:r w:rsidRPr="004812C3">
        <w:rPr>
          <w:rFonts w:cs="Arial"/>
        </w:rPr>
        <w:t>Despite worldwide policy and commitments to decrease emissions, CO</w:t>
      </w:r>
      <w:r w:rsidRPr="004812C3">
        <w:rPr>
          <w:rFonts w:cs="Arial"/>
          <w:vertAlign w:val="subscript"/>
        </w:rPr>
        <w:t>2</w:t>
      </w:r>
      <w:r w:rsidRPr="004812C3">
        <w:rPr>
          <w:rFonts w:cs="Arial"/>
        </w:rPr>
        <w:t xml:space="preserve"> emissions from fuel have more than doubled between 1973 and 2012</w:t>
      </w:r>
      <w:r w:rsidR="00D56BFB">
        <w:rPr>
          <w:rFonts w:cs="Arial"/>
        </w:rPr>
        <w:t>.</w:t>
      </w:r>
      <w:r w:rsidRPr="004812C3">
        <w:rPr>
          <w:rFonts w:cs="Arial"/>
        </w:rPr>
        <w:t xml:space="preserve"> </w:t>
      </w:r>
    </w:p>
    <w:p w:rsidR="004812C3" w:rsidRPr="004812C3" w:rsidRDefault="004812C3" w:rsidP="004812C3">
      <w:pPr>
        <w:rPr>
          <w:rFonts w:cs="Arial"/>
        </w:rPr>
      </w:pPr>
    </w:p>
    <w:p w:rsidR="004812C3" w:rsidRPr="004812C3" w:rsidRDefault="004812C3" w:rsidP="004812C3">
      <w:pPr>
        <w:rPr>
          <w:rFonts w:cs="Arial"/>
        </w:rPr>
      </w:pPr>
    </w:p>
    <w:p w:rsidR="004812C3" w:rsidRPr="004812C3" w:rsidRDefault="004812C3" w:rsidP="004812C3">
      <w:pPr>
        <w:rPr>
          <w:rFonts w:cs="Arial"/>
        </w:rPr>
      </w:pPr>
    </w:p>
    <w:p w:rsidR="004812C3" w:rsidRPr="004812C3" w:rsidRDefault="0005104D" w:rsidP="004812C3">
      <w:pPr>
        <w:tabs>
          <w:tab w:val="left" w:pos="5207"/>
        </w:tabs>
        <w:rPr>
          <w:rFonts w:cs="Arial"/>
        </w:rPr>
      </w:pPr>
      <w:r w:rsidRPr="004812C3">
        <w:rPr>
          <w:rFonts w:cs="Arial"/>
          <w:noProof/>
          <w:lang w:eastAsia="en-GB"/>
        </w:rPr>
        <w:drawing>
          <wp:inline distT="0" distB="0" distL="0" distR="0" wp14:anchorId="713AFDCD" wp14:editId="7F278F2A">
            <wp:extent cx="5731510" cy="2776317"/>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776317"/>
                    </a:xfrm>
                    <a:prstGeom prst="rect">
                      <a:avLst/>
                    </a:prstGeom>
                    <a:noFill/>
                    <a:ln>
                      <a:noFill/>
                    </a:ln>
                  </pic:spPr>
                </pic:pic>
              </a:graphicData>
            </a:graphic>
          </wp:inline>
        </w:drawing>
      </w:r>
    </w:p>
    <w:p w:rsidR="0005104D" w:rsidRPr="0005104D" w:rsidRDefault="0005104D" w:rsidP="004812C3">
      <w:pPr>
        <w:tabs>
          <w:tab w:val="left" w:pos="5207"/>
        </w:tabs>
        <w:rPr>
          <w:rFonts w:cs="Arial"/>
          <w:i/>
        </w:rPr>
      </w:pPr>
      <w:r w:rsidRPr="0005104D">
        <w:rPr>
          <w:rFonts w:cs="Arial"/>
          <w:i/>
        </w:rPr>
        <w:t>Source: IEA Key World Energy Statistics</w:t>
      </w:r>
      <w:r w:rsidR="004812C3" w:rsidRPr="0005104D">
        <w:rPr>
          <w:rFonts w:cs="Arial"/>
          <w:i/>
        </w:rPr>
        <w:t xml:space="preserve"> </w:t>
      </w:r>
    </w:p>
    <w:p w:rsidR="004812C3" w:rsidRPr="004812C3" w:rsidRDefault="004812C3" w:rsidP="004812C3">
      <w:pPr>
        <w:tabs>
          <w:tab w:val="left" w:pos="5207"/>
        </w:tabs>
        <w:rPr>
          <w:rFonts w:cs="Arial"/>
        </w:rPr>
      </w:pPr>
      <w:r w:rsidRPr="004812C3">
        <w:rPr>
          <w:rFonts w:cs="Arial"/>
        </w:rPr>
        <w:t xml:space="preserve">As can be seen from the pie charts above, the proportion of emissions from oil has decreased, but emissions from both natural gas and coal have increased, </w:t>
      </w:r>
      <w:r w:rsidR="0005104D">
        <w:rPr>
          <w:rFonts w:cs="Arial"/>
        </w:rPr>
        <w:t xml:space="preserve">therefore not significantly </w:t>
      </w:r>
      <w:r w:rsidRPr="004812C3">
        <w:rPr>
          <w:rFonts w:cs="Arial"/>
        </w:rPr>
        <w:t>affecting the balance of fossil fuel and non-fossil fuel use. Fossil fuels accounted for around 7% less of our consumption in 2012 than in 1973.</w:t>
      </w:r>
    </w:p>
    <w:p w:rsidR="004812C3" w:rsidRPr="004812C3" w:rsidRDefault="004812C3" w:rsidP="004812C3">
      <w:pPr>
        <w:tabs>
          <w:tab w:val="left" w:pos="5207"/>
        </w:tabs>
        <w:rPr>
          <w:rFonts w:cs="Arial"/>
        </w:rPr>
      </w:pPr>
      <w:r w:rsidRPr="004812C3">
        <w:rPr>
          <w:rFonts w:cs="Arial"/>
        </w:rPr>
        <w:t xml:space="preserve">On a national scale, the below chart gives an indication of the mix of energy generation type use in electricity in the UK, showing that even in recent years, with climate change on the political agenda, we are still largely dependent on fossil fuels for our electricity generation, although we are making progress on </w:t>
      </w:r>
      <w:r w:rsidR="00634C72">
        <w:rPr>
          <w:rFonts w:cs="Arial"/>
        </w:rPr>
        <w:t>increasing</w:t>
      </w:r>
      <w:r w:rsidRPr="004812C3">
        <w:rPr>
          <w:rFonts w:cs="Arial"/>
        </w:rPr>
        <w:t xml:space="preserve"> renewables.</w:t>
      </w:r>
    </w:p>
    <w:p w:rsidR="004812C3" w:rsidRPr="004812C3" w:rsidRDefault="004812C3" w:rsidP="004812C3">
      <w:pPr>
        <w:tabs>
          <w:tab w:val="left" w:pos="5207"/>
        </w:tabs>
        <w:rPr>
          <w:rFonts w:cs="Arial"/>
        </w:rPr>
      </w:pPr>
      <w:r w:rsidRPr="004812C3">
        <w:rPr>
          <w:rFonts w:cs="Arial"/>
          <w:noProof/>
          <w:lang w:eastAsia="en-GB"/>
        </w:rPr>
        <w:drawing>
          <wp:anchor distT="0" distB="0" distL="114300" distR="114300" simplePos="0" relativeHeight="251659264" behindDoc="0" locked="0" layoutInCell="1" allowOverlap="1" wp14:anchorId="096AF17D" wp14:editId="66BF0C12">
            <wp:simplePos x="0" y="0"/>
            <wp:positionH relativeFrom="column">
              <wp:posOffset>380390</wp:posOffset>
            </wp:positionH>
            <wp:positionV relativeFrom="paragraph">
              <wp:posOffset>2718</wp:posOffset>
            </wp:positionV>
            <wp:extent cx="4564685" cy="3235785"/>
            <wp:effectExtent l="0" t="0" r="762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4686" cy="32357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2C3">
        <w:rPr>
          <w:rFonts w:cs="Arial"/>
          <w:noProof/>
          <w:lang w:eastAsia="en-GB"/>
        </w:rPr>
        <mc:AlternateContent>
          <mc:Choice Requires="wps">
            <w:drawing>
              <wp:anchor distT="0" distB="0" distL="114300" distR="114300" simplePos="0" relativeHeight="251660288" behindDoc="0" locked="0" layoutInCell="1" allowOverlap="1" wp14:anchorId="4A3EE934" wp14:editId="6A85417C">
                <wp:simplePos x="0" y="0"/>
                <wp:positionH relativeFrom="column">
                  <wp:posOffset>1506855</wp:posOffset>
                </wp:positionH>
                <wp:positionV relativeFrom="paragraph">
                  <wp:posOffset>-635</wp:posOffset>
                </wp:positionV>
                <wp:extent cx="2486660" cy="306705"/>
                <wp:effectExtent l="0" t="0" r="27940"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306705"/>
                        </a:xfrm>
                        <a:prstGeom prst="rect">
                          <a:avLst/>
                        </a:prstGeom>
                        <a:solidFill>
                          <a:srgbClr val="FFFFFF"/>
                        </a:solidFill>
                        <a:ln w="9525">
                          <a:solidFill>
                            <a:srgbClr val="000000"/>
                          </a:solidFill>
                          <a:miter lim="800000"/>
                          <a:headEnd/>
                          <a:tailEnd/>
                        </a:ln>
                      </wps:spPr>
                      <wps:txbx>
                        <w:txbxContent>
                          <w:p w:rsidR="004812C3" w:rsidRPr="0074678F" w:rsidRDefault="004812C3" w:rsidP="004812C3">
                            <w:pPr>
                              <w:rPr>
                                <w:b/>
                              </w:rPr>
                            </w:pPr>
                            <w:r w:rsidRPr="0074678F">
                              <w:rPr>
                                <w:b/>
                              </w:rPr>
                              <w:t>UK Electricity Generated by Fuel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3EE934" id="_x0000_t202" coordsize="21600,21600" o:spt="202" path="m,l,21600r21600,l21600,xe">
                <v:stroke joinstyle="miter"/>
                <v:path gradientshapeok="t" o:connecttype="rect"/>
              </v:shapetype>
              <v:shape id="Text Box 2" o:spid="_x0000_s1026" type="#_x0000_t202" style="position:absolute;margin-left:118.65pt;margin-top:-.05pt;width:195.8pt;height:2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">
                <v:textbox>
                  <w:txbxContent>
                    <w:p w:rsidR="004812C3" w:rsidRPr="0074678F" w:rsidRDefault="004812C3" w:rsidP="004812C3">
                      <w:pPr>
                        <w:rPr>
                          <w:b/>
                        </w:rPr>
                      </w:pPr>
                      <w:r w:rsidRPr="0074678F">
                        <w:rPr>
                          <w:b/>
                        </w:rPr>
                        <w:t>UK Electricity Generated by Fuel Type</w:t>
                      </w:r>
                    </w:p>
                  </w:txbxContent>
                </v:textbox>
              </v:shape>
            </w:pict>
          </mc:Fallback>
        </mc:AlternateContent>
      </w:r>
    </w:p>
    <w:p w:rsidR="004812C3" w:rsidRPr="004812C3" w:rsidRDefault="004812C3" w:rsidP="004812C3">
      <w:pPr>
        <w:tabs>
          <w:tab w:val="left" w:pos="5207"/>
        </w:tabs>
        <w:rPr>
          <w:rFonts w:cs="Arial"/>
        </w:rPr>
      </w:pPr>
    </w:p>
    <w:p w:rsidR="004812C3" w:rsidRPr="004812C3" w:rsidRDefault="004812C3" w:rsidP="004812C3">
      <w:pPr>
        <w:tabs>
          <w:tab w:val="left" w:pos="5207"/>
        </w:tabs>
        <w:rPr>
          <w:rFonts w:cs="Arial"/>
        </w:rPr>
      </w:pPr>
    </w:p>
    <w:p w:rsidR="004812C3" w:rsidRPr="004812C3" w:rsidRDefault="004812C3" w:rsidP="004812C3">
      <w:pPr>
        <w:tabs>
          <w:tab w:val="left" w:pos="5207"/>
        </w:tabs>
        <w:rPr>
          <w:rFonts w:cs="Arial"/>
        </w:rPr>
      </w:pPr>
    </w:p>
    <w:p w:rsidR="004812C3" w:rsidRPr="004812C3" w:rsidRDefault="004812C3" w:rsidP="004812C3">
      <w:pPr>
        <w:tabs>
          <w:tab w:val="left" w:pos="5207"/>
        </w:tabs>
        <w:rPr>
          <w:rFonts w:cs="Arial"/>
        </w:rPr>
      </w:pPr>
    </w:p>
    <w:p w:rsidR="004812C3" w:rsidRPr="004812C3" w:rsidRDefault="004812C3" w:rsidP="004812C3">
      <w:pPr>
        <w:tabs>
          <w:tab w:val="left" w:pos="5207"/>
        </w:tabs>
        <w:rPr>
          <w:rFonts w:cs="Arial"/>
        </w:rPr>
      </w:pPr>
    </w:p>
    <w:p w:rsidR="004812C3" w:rsidRPr="004812C3" w:rsidRDefault="004812C3" w:rsidP="004812C3">
      <w:pPr>
        <w:tabs>
          <w:tab w:val="left" w:pos="5207"/>
        </w:tabs>
        <w:rPr>
          <w:rFonts w:cs="Arial"/>
        </w:rPr>
      </w:pPr>
    </w:p>
    <w:p w:rsidR="004812C3" w:rsidRPr="004812C3" w:rsidRDefault="004812C3" w:rsidP="004812C3">
      <w:pPr>
        <w:tabs>
          <w:tab w:val="left" w:pos="5207"/>
        </w:tabs>
        <w:rPr>
          <w:rFonts w:cs="Arial"/>
        </w:rPr>
      </w:pPr>
    </w:p>
    <w:p w:rsidR="004812C3" w:rsidRPr="004812C3" w:rsidRDefault="004812C3" w:rsidP="004812C3">
      <w:pPr>
        <w:tabs>
          <w:tab w:val="left" w:pos="5207"/>
        </w:tabs>
        <w:rPr>
          <w:rFonts w:cs="Arial"/>
        </w:rPr>
      </w:pPr>
    </w:p>
    <w:p w:rsidR="004812C3" w:rsidRPr="004812C3" w:rsidRDefault="004812C3" w:rsidP="004812C3">
      <w:pPr>
        <w:tabs>
          <w:tab w:val="left" w:pos="5207"/>
        </w:tabs>
        <w:rPr>
          <w:rFonts w:cs="Arial"/>
        </w:rPr>
      </w:pPr>
    </w:p>
    <w:p w:rsidR="0005104D" w:rsidRDefault="004812C3" w:rsidP="0005104D">
      <w:pPr>
        <w:tabs>
          <w:tab w:val="left" w:pos="5207"/>
        </w:tabs>
        <w:rPr>
          <w:rFonts w:cs="Arial"/>
          <w:i/>
        </w:rPr>
      </w:pPr>
      <w:r w:rsidRPr="0005104D">
        <w:rPr>
          <w:rFonts w:cs="Arial"/>
          <w:i/>
        </w:rPr>
        <w:t>Source: DECC Energy Trends, June 2014</w:t>
      </w:r>
    </w:p>
    <w:p w:rsidR="008E0F0E" w:rsidRPr="0005104D" w:rsidRDefault="004812C3" w:rsidP="0005104D">
      <w:pPr>
        <w:tabs>
          <w:tab w:val="left" w:pos="5207"/>
        </w:tabs>
        <w:rPr>
          <w:rFonts w:cs="Arial"/>
          <w:i/>
        </w:rPr>
      </w:pPr>
      <w:r w:rsidRPr="004812C3">
        <w:rPr>
          <w:rFonts w:cs="Arial"/>
          <w:b/>
        </w:rPr>
        <w:lastRenderedPageBreak/>
        <w:t>Future Projections</w:t>
      </w:r>
      <w:r w:rsidR="00806455" w:rsidRPr="004812C3">
        <w:rPr>
          <w:rFonts w:cs="Arial"/>
          <w:noProof/>
          <w:lang w:eastAsia="en-GB"/>
        </w:rPr>
        <w:drawing>
          <wp:inline distT="0" distB="0" distL="0" distR="0" wp14:anchorId="03D65F1B" wp14:editId="520B4AFA">
            <wp:extent cx="5731510" cy="406607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066079"/>
                    </a:xfrm>
                    <a:prstGeom prst="rect">
                      <a:avLst/>
                    </a:prstGeom>
                    <a:noFill/>
                    <a:ln>
                      <a:noFill/>
                    </a:ln>
                  </pic:spPr>
                </pic:pic>
              </a:graphicData>
            </a:graphic>
          </wp:inline>
        </w:drawing>
      </w:r>
      <w:r w:rsidR="008E0F0E" w:rsidRPr="0005104D">
        <w:rPr>
          <w:rFonts w:cs="Arial"/>
          <w:i/>
        </w:rPr>
        <w:t>Source: IPCC AR5 Synthesis Report</w:t>
      </w:r>
    </w:p>
    <w:p w:rsidR="00D50509" w:rsidRDefault="008E0F0E">
      <w:pPr>
        <w:rPr>
          <w:rFonts w:cs="Arial"/>
        </w:rPr>
      </w:pPr>
      <w:r w:rsidRPr="004812C3">
        <w:rPr>
          <w:rFonts w:cs="Arial"/>
        </w:rPr>
        <w:t xml:space="preserve">In terms of future emissions pathways, </w:t>
      </w:r>
      <w:r w:rsidR="00013400" w:rsidRPr="004812C3">
        <w:rPr>
          <w:rFonts w:cs="Arial"/>
        </w:rPr>
        <w:t xml:space="preserve">the Representative </w:t>
      </w:r>
      <w:r w:rsidR="001A4F89" w:rsidRPr="004812C3">
        <w:rPr>
          <w:rFonts w:cs="Arial"/>
        </w:rPr>
        <w:t>Concentration Pathways modelled in the Fifth Assessment Report, only RCP 2.6 would lead to an emissions scenario at which we</w:t>
      </w:r>
      <w:r w:rsidR="00634C72">
        <w:rPr>
          <w:rFonts w:cs="Arial"/>
        </w:rPr>
        <w:t xml:space="preserve"> could expect warming to stop after 2100</w:t>
      </w:r>
      <w:r w:rsidRPr="004812C3">
        <w:rPr>
          <w:rFonts w:cs="Arial"/>
        </w:rPr>
        <w:t>,</w:t>
      </w:r>
      <w:r w:rsidR="005626E1">
        <w:rPr>
          <w:rFonts w:cs="Arial"/>
        </w:rPr>
        <w:t xml:space="preserve"> and warming is likely (</w:t>
      </w:r>
      <w:r w:rsidR="00634C72">
        <w:rPr>
          <w:rFonts w:cs="Arial"/>
        </w:rPr>
        <w:t>66</w:t>
      </w:r>
      <w:r w:rsidR="005626E1">
        <w:rPr>
          <w:rFonts w:cs="Arial"/>
        </w:rPr>
        <w:t>-100</w:t>
      </w:r>
      <w:r w:rsidR="00634C72">
        <w:rPr>
          <w:rFonts w:cs="Arial"/>
        </w:rPr>
        <w:t>% certainty) to exceed 2 degrees for RCP 6.0 and RCP 8.5, and more likely than not</w:t>
      </w:r>
      <w:r w:rsidR="005626E1">
        <w:rPr>
          <w:rFonts w:cs="Arial"/>
        </w:rPr>
        <w:t xml:space="preserve"> (50-100% certainty)</w:t>
      </w:r>
      <w:r w:rsidR="00634C72">
        <w:rPr>
          <w:rFonts w:cs="Arial"/>
        </w:rPr>
        <w:t xml:space="preserve"> to exceed 2 degrees for RCP4.5. In RCP 2.6, warming would be unlikely</w:t>
      </w:r>
      <w:r w:rsidR="005626E1">
        <w:rPr>
          <w:rFonts w:cs="Arial"/>
        </w:rPr>
        <w:t xml:space="preserve"> (0-33% certainty)</w:t>
      </w:r>
      <w:r w:rsidR="00634C72">
        <w:rPr>
          <w:rFonts w:cs="Arial"/>
        </w:rPr>
        <w:t xml:space="preserve"> to exceed 2 degrees.</w:t>
      </w:r>
      <w:r w:rsidRPr="004812C3">
        <w:rPr>
          <w:rFonts w:cs="Arial"/>
        </w:rPr>
        <w:t xml:space="preserve"> </w:t>
      </w:r>
      <w:r w:rsidR="00806455">
        <w:rPr>
          <w:rFonts w:cs="Arial"/>
        </w:rPr>
        <w:t>This means that climate change adaptation will</w:t>
      </w:r>
      <w:r w:rsidR="005E50CA">
        <w:rPr>
          <w:rFonts w:cs="Arial"/>
        </w:rPr>
        <w:t xml:space="preserve"> </w:t>
      </w:r>
      <w:r w:rsidR="00806455">
        <w:rPr>
          <w:rFonts w:cs="Arial"/>
        </w:rPr>
        <w:t>be required as well as mitigation to reduce emissions.</w:t>
      </w:r>
    </w:p>
    <w:sectPr w:rsidR="00D505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36C" w:rsidRDefault="001A736C" w:rsidP="00013400">
      <w:pPr>
        <w:spacing w:after="0" w:line="240" w:lineRule="auto"/>
      </w:pPr>
      <w:r>
        <w:separator/>
      </w:r>
    </w:p>
  </w:endnote>
  <w:endnote w:type="continuationSeparator" w:id="0">
    <w:p w:rsidR="001A736C" w:rsidRDefault="001A736C" w:rsidP="00013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36C" w:rsidRDefault="001A736C" w:rsidP="00013400">
      <w:pPr>
        <w:spacing w:after="0" w:line="240" w:lineRule="auto"/>
      </w:pPr>
      <w:r>
        <w:separator/>
      </w:r>
    </w:p>
  </w:footnote>
  <w:footnote w:type="continuationSeparator" w:id="0">
    <w:p w:rsidR="001A736C" w:rsidRDefault="001A736C" w:rsidP="00013400">
      <w:pPr>
        <w:spacing w:after="0" w:line="240" w:lineRule="auto"/>
      </w:pPr>
      <w:r>
        <w:continuationSeparator/>
      </w:r>
    </w:p>
  </w:footnote>
  <w:footnote w:id="1">
    <w:p w:rsidR="004812C3" w:rsidRDefault="004812C3" w:rsidP="004812C3">
      <w:pPr>
        <w:pStyle w:val="FootnoteText"/>
      </w:pPr>
      <w:r>
        <w:rPr>
          <w:rStyle w:val="FootnoteReference"/>
        </w:rPr>
        <w:footnoteRef/>
      </w:r>
      <w:r>
        <w:t xml:space="preserve"> The International Panel on Climate Change (IPCC) is an international organisation composed of </w:t>
      </w:r>
      <w:r w:rsidR="0005104D">
        <w:t xml:space="preserve">830 </w:t>
      </w:r>
      <w:r>
        <w:t>expert scientists</w:t>
      </w:r>
      <w:r w:rsidR="0005104D">
        <w:t xml:space="preserve"> and academics</w:t>
      </w:r>
      <w:r>
        <w:t xml:space="preserve"> </w:t>
      </w:r>
      <w:r w:rsidR="0005104D">
        <w:t xml:space="preserve">from 85 countries </w:t>
      </w:r>
      <w:r>
        <w:t xml:space="preserve">who are invited to review current climate research on a strictly organised and </w:t>
      </w:r>
      <w:r w:rsidR="0005104D">
        <w:t xml:space="preserve">unpaid </w:t>
      </w:r>
      <w:r>
        <w:t>basis, to ensure conclusions cannot be externally influenced.</w:t>
      </w:r>
    </w:p>
  </w:footnote>
  <w:footnote w:id="2">
    <w:p w:rsidR="00013400" w:rsidRDefault="00013400">
      <w:pPr>
        <w:pStyle w:val="FootnoteText"/>
      </w:pPr>
      <w:r>
        <w:rPr>
          <w:rStyle w:val="FootnoteReference"/>
        </w:rPr>
        <w:footnoteRef/>
      </w:r>
      <w:r>
        <w:t xml:space="preserve"> IPCC Fifth Assessment Synthesis Report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5372DD"/>
    <w:multiLevelType w:val="hybridMultilevel"/>
    <w:tmpl w:val="AF7E2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2FD"/>
    <w:rsid w:val="00013400"/>
    <w:rsid w:val="0005104D"/>
    <w:rsid w:val="00171402"/>
    <w:rsid w:val="001A0138"/>
    <w:rsid w:val="001A4F89"/>
    <w:rsid w:val="001A736C"/>
    <w:rsid w:val="002952FD"/>
    <w:rsid w:val="002E5300"/>
    <w:rsid w:val="003A6683"/>
    <w:rsid w:val="00433AEB"/>
    <w:rsid w:val="00456D20"/>
    <w:rsid w:val="004812C3"/>
    <w:rsid w:val="004A6FB4"/>
    <w:rsid w:val="005561EF"/>
    <w:rsid w:val="005626E1"/>
    <w:rsid w:val="005E50CA"/>
    <w:rsid w:val="00634C72"/>
    <w:rsid w:val="00745A02"/>
    <w:rsid w:val="0074678F"/>
    <w:rsid w:val="00806455"/>
    <w:rsid w:val="008E0F0E"/>
    <w:rsid w:val="008F66FD"/>
    <w:rsid w:val="009A0020"/>
    <w:rsid w:val="00D50509"/>
    <w:rsid w:val="00D56BFB"/>
    <w:rsid w:val="00F06C0B"/>
    <w:rsid w:val="00FD109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6E93CD-F3FE-4B02-BA66-FB23458AB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52FD"/>
    <w:pPr>
      <w:ind w:left="720"/>
      <w:contextualSpacing/>
    </w:pPr>
  </w:style>
  <w:style w:type="paragraph" w:styleId="BalloonText">
    <w:name w:val="Balloon Text"/>
    <w:basedOn w:val="Normal"/>
    <w:link w:val="BalloonTextChar"/>
    <w:uiPriority w:val="99"/>
    <w:semiHidden/>
    <w:unhideWhenUsed/>
    <w:rsid w:val="008F66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6FD"/>
    <w:rPr>
      <w:rFonts w:ascii="Tahoma" w:hAnsi="Tahoma" w:cs="Tahoma"/>
      <w:sz w:val="16"/>
      <w:szCs w:val="16"/>
    </w:rPr>
  </w:style>
  <w:style w:type="paragraph" w:styleId="FootnoteText">
    <w:name w:val="footnote text"/>
    <w:basedOn w:val="Normal"/>
    <w:link w:val="FootnoteTextChar"/>
    <w:uiPriority w:val="99"/>
    <w:semiHidden/>
    <w:unhideWhenUsed/>
    <w:rsid w:val="000134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3400"/>
    <w:rPr>
      <w:sz w:val="20"/>
      <w:szCs w:val="20"/>
    </w:rPr>
  </w:style>
  <w:style w:type="character" w:styleId="FootnoteReference">
    <w:name w:val="footnote reference"/>
    <w:basedOn w:val="DefaultParagraphFont"/>
    <w:uiPriority w:val="99"/>
    <w:semiHidden/>
    <w:unhideWhenUsed/>
    <w:rsid w:val="000134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7D6BF-00BC-4667-A14C-BAF54B6BC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540</Words>
  <Characters>3081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3614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OVERY Caroline</dc:creator>
  <cp:lastModifiedBy>ROONEY Jane</cp:lastModifiedBy>
  <cp:revision>2</cp:revision>
  <dcterms:created xsi:type="dcterms:W3CDTF">2015-04-20T10:22:00Z</dcterms:created>
  <dcterms:modified xsi:type="dcterms:W3CDTF">2015-04-20T10:22:00Z</dcterms:modified>
</cp:coreProperties>
</file>